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62" w:rsidRDefault="002134E0" w:rsidP="00E6080D">
      <w:pPr>
        <w:pStyle w:val="Gvdemetni60"/>
        <w:shd w:val="clear" w:color="auto" w:fill="auto"/>
        <w:spacing w:before="0" w:after="0" w:line="240" w:lineRule="auto"/>
      </w:pPr>
      <w:r>
        <w:rPr>
          <w:noProof/>
        </w:rPr>
        <w:drawing>
          <wp:inline distT="0" distB="0" distL="0" distR="0" wp14:anchorId="38C64C7B">
            <wp:extent cx="895350" cy="9016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72" cy="90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47A3F4A">
            <wp:extent cx="902335" cy="9023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4E0" w:rsidRDefault="002134E0" w:rsidP="00E6080D">
      <w:pPr>
        <w:pStyle w:val="Balk10"/>
        <w:keepNext/>
        <w:keepLines/>
        <w:shd w:val="clear" w:color="auto" w:fill="auto"/>
        <w:spacing w:before="0" w:after="0" w:line="240" w:lineRule="auto"/>
        <w:ind w:right="601"/>
      </w:pPr>
      <w:bookmarkStart w:id="0" w:name="bookmark0"/>
    </w:p>
    <w:p w:rsidR="00450205" w:rsidRDefault="00D16F8B" w:rsidP="00E6080D">
      <w:pPr>
        <w:pStyle w:val="Balk10"/>
        <w:keepNext/>
        <w:keepLines/>
        <w:shd w:val="clear" w:color="auto" w:fill="auto"/>
        <w:spacing w:before="0" w:after="0" w:line="240" w:lineRule="auto"/>
        <w:ind w:right="601"/>
      </w:pPr>
      <w:r>
        <w:t>DUYURU</w:t>
      </w:r>
      <w:bookmarkEnd w:id="0"/>
    </w:p>
    <w:p w:rsidR="00E6080D" w:rsidRDefault="00E6080D" w:rsidP="00E6080D">
      <w:pPr>
        <w:pStyle w:val="Balk10"/>
        <w:keepNext/>
        <w:keepLines/>
        <w:shd w:val="clear" w:color="auto" w:fill="auto"/>
        <w:spacing w:before="0" w:after="0" w:line="240" w:lineRule="auto"/>
        <w:ind w:right="601"/>
      </w:pPr>
      <w:r>
        <w:t>(Çevresel ve Sosya</w:t>
      </w:r>
      <w:r w:rsidR="00EA4296">
        <w:t xml:space="preserve">l Etki Değerlendirmesi) ÇSED </w:t>
      </w:r>
      <w:r>
        <w:t>Süreci</w:t>
      </w:r>
    </w:p>
    <w:p w:rsidR="00E6080D" w:rsidRDefault="00E6080D" w:rsidP="00E6080D">
      <w:pPr>
        <w:pStyle w:val="Balk10"/>
        <w:keepNext/>
        <w:keepLines/>
        <w:shd w:val="clear" w:color="auto" w:fill="auto"/>
        <w:spacing w:before="0" w:after="0" w:line="240" w:lineRule="auto"/>
        <w:ind w:right="601"/>
      </w:pPr>
      <w:r>
        <w:t>Halkın Katılımı Toplantısı</w:t>
      </w:r>
    </w:p>
    <w:p w:rsidR="00EA4296" w:rsidRDefault="00EA4296" w:rsidP="00E6080D">
      <w:pPr>
        <w:pStyle w:val="Balk10"/>
        <w:keepNext/>
        <w:keepLines/>
        <w:shd w:val="clear" w:color="auto" w:fill="auto"/>
        <w:spacing w:before="0" w:after="0" w:line="240" w:lineRule="auto"/>
        <w:ind w:right="601"/>
      </w:pPr>
    </w:p>
    <w:p w:rsidR="003245A8" w:rsidRPr="003245A8" w:rsidRDefault="003245A8" w:rsidP="00AD09EB">
      <w:pPr>
        <w:widowControl/>
        <w:ind w:firstLine="567"/>
        <w:jc w:val="both"/>
        <w:rPr>
          <w:rFonts w:ascii="Arial" w:eastAsia="Arial" w:hAnsi="Arial" w:cs="Arial"/>
          <w:spacing w:val="-10"/>
          <w:sz w:val="33"/>
          <w:szCs w:val="33"/>
        </w:rPr>
      </w:pPr>
      <w:r>
        <w:rPr>
          <w:rFonts w:ascii="Arial" w:eastAsia="Arial" w:hAnsi="Arial" w:cs="Arial"/>
          <w:spacing w:val="-10"/>
          <w:sz w:val="33"/>
          <w:szCs w:val="33"/>
        </w:rPr>
        <w:t>Muğla Büyükşehir Belediyesi Su ve Kanalizasyon İdaresi</w:t>
      </w:r>
      <w:r w:rsidR="004A3E40">
        <w:rPr>
          <w:rFonts w:ascii="Arial" w:eastAsia="Arial" w:hAnsi="Arial" w:cs="Arial"/>
          <w:spacing w:val="-10"/>
          <w:sz w:val="33"/>
          <w:szCs w:val="33"/>
        </w:rPr>
        <w:t xml:space="preserve"> Genel Müdürlüğü (</w:t>
      </w:r>
      <w:r>
        <w:rPr>
          <w:rFonts w:ascii="Arial" w:eastAsia="Arial" w:hAnsi="Arial" w:cs="Arial"/>
          <w:spacing w:val="-10"/>
          <w:sz w:val="33"/>
          <w:szCs w:val="33"/>
        </w:rPr>
        <w:t>MUSKİ</w:t>
      </w:r>
      <w:r w:rsidR="004A3E40">
        <w:rPr>
          <w:rFonts w:ascii="Arial" w:eastAsia="Arial" w:hAnsi="Arial" w:cs="Arial"/>
          <w:spacing w:val="-10"/>
          <w:sz w:val="33"/>
          <w:szCs w:val="33"/>
        </w:rPr>
        <w:t xml:space="preserve">) </w:t>
      </w:r>
      <w:r w:rsidR="0056177C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D16F8B" w:rsidRPr="006F08C8">
        <w:rPr>
          <w:rFonts w:ascii="Arial" w:eastAsia="Arial" w:hAnsi="Arial" w:cs="Arial"/>
          <w:spacing w:val="-10"/>
          <w:sz w:val="33"/>
          <w:szCs w:val="33"/>
        </w:rPr>
        <w:t>tarafından;</w:t>
      </w:r>
      <w:r w:rsidR="007B4062" w:rsidRPr="006F08C8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>
        <w:rPr>
          <w:rFonts w:ascii="Arial" w:eastAsia="Arial" w:hAnsi="Arial" w:cs="Arial"/>
          <w:spacing w:val="-10"/>
          <w:sz w:val="33"/>
          <w:szCs w:val="33"/>
        </w:rPr>
        <w:t>Muğla</w:t>
      </w:r>
      <w:r w:rsidR="0056177C" w:rsidRPr="0056177C">
        <w:rPr>
          <w:rFonts w:ascii="Arial" w:eastAsia="Arial" w:hAnsi="Arial" w:cs="Arial"/>
          <w:spacing w:val="-10"/>
          <w:sz w:val="33"/>
          <w:szCs w:val="33"/>
        </w:rPr>
        <w:t xml:space="preserve"> İli, </w:t>
      </w:r>
      <w:r w:rsidR="00AD09EB">
        <w:rPr>
          <w:rFonts w:ascii="Arial" w:eastAsia="Arial" w:hAnsi="Arial" w:cs="Arial"/>
          <w:spacing w:val="-10"/>
          <w:sz w:val="33"/>
          <w:szCs w:val="33"/>
        </w:rPr>
        <w:t>Fethiye</w:t>
      </w:r>
      <w:r w:rsidR="00A5551E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BB4DC0">
        <w:rPr>
          <w:rFonts w:ascii="Arial" w:eastAsia="Arial" w:hAnsi="Arial" w:cs="Arial"/>
          <w:spacing w:val="-10"/>
          <w:sz w:val="33"/>
          <w:szCs w:val="33"/>
        </w:rPr>
        <w:t>İlçe</w:t>
      </w:r>
      <w:r w:rsidR="00EA4296">
        <w:rPr>
          <w:rFonts w:ascii="Arial" w:eastAsia="Arial" w:hAnsi="Arial" w:cs="Arial"/>
          <w:spacing w:val="-10"/>
          <w:sz w:val="33"/>
          <w:szCs w:val="33"/>
        </w:rPr>
        <w:t>si Atıksu Arıtma Tesisi 2.Kademe kapasite artışının yapılması ile ilgili</w:t>
      </w:r>
      <w:r w:rsidR="00D52B6A" w:rsidRPr="006F08C8">
        <w:rPr>
          <w:rFonts w:ascii="Arial" w:eastAsia="Arial" w:hAnsi="Arial" w:cs="Arial"/>
          <w:spacing w:val="-10"/>
          <w:sz w:val="33"/>
          <w:szCs w:val="33"/>
        </w:rPr>
        <w:t xml:space="preserve">, 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>“Dünya Bankası'nın Çevresel Değerlendirme İşletim Politikası (O.P. 4.01) Kapsamında, Yönetim Planlarının, Eylem Planlarının Ve Etki Değerlendirme Raporlarının Hazırlanması”</w:t>
      </w:r>
      <w:r w:rsidR="00141135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D16F8B" w:rsidRPr="006F08C8">
        <w:rPr>
          <w:rFonts w:ascii="Arial" w:eastAsia="Arial" w:hAnsi="Arial" w:cs="Arial"/>
          <w:spacing w:val="-10"/>
          <w:sz w:val="33"/>
          <w:szCs w:val="33"/>
        </w:rPr>
        <w:t>nin</w:t>
      </w:r>
      <w:r w:rsidR="00D52B6A" w:rsidRPr="006F08C8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D16F8B" w:rsidRPr="006F08C8">
        <w:rPr>
          <w:rFonts w:ascii="Arial" w:eastAsia="Arial" w:hAnsi="Arial" w:cs="Arial"/>
          <w:spacing w:val="-10"/>
          <w:sz w:val="33"/>
          <w:szCs w:val="33"/>
        </w:rPr>
        <w:t>yapılma</w:t>
      </w:r>
      <w:r w:rsidR="0089339E" w:rsidRPr="006F08C8">
        <w:rPr>
          <w:rFonts w:ascii="Arial" w:eastAsia="Arial" w:hAnsi="Arial" w:cs="Arial"/>
          <w:spacing w:val="-10"/>
          <w:sz w:val="33"/>
          <w:szCs w:val="33"/>
        </w:rPr>
        <w:t>sı</w:t>
      </w:r>
      <w:r w:rsidR="00E6080D">
        <w:rPr>
          <w:rFonts w:ascii="Arial" w:eastAsia="Arial" w:hAnsi="Arial" w:cs="Arial"/>
          <w:spacing w:val="-10"/>
          <w:sz w:val="33"/>
          <w:szCs w:val="33"/>
        </w:rPr>
        <w:t xml:space="preserve"> kapsamında 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 xml:space="preserve">halkı bilgilendirmek, görüş ve önerilerini almak için “Halkın Katılımı </w:t>
      </w:r>
      <w:r w:rsidR="00EA4296">
        <w:rPr>
          <w:rFonts w:ascii="Arial" w:eastAsia="Arial" w:hAnsi="Arial" w:cs="Arial"/>
          <w:spacing w:val="-10"/>
          <w:sz w:val="33"/>
          <w:szCs w:val="33"/>
        </w:rPr>
        <w:t>2.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>Toplantısı” yapıl</w:t>
      </w:r>
      <w:r w:rsidR="00E6080D">
        <w:rPr>
          <w:rFonts w:ascii="Arial" w:eastAsia="Arial" w:hAnsi="Arial" w:cs="Arial"/>
          <w:spacing w:val="-10"/>
          <w:sz w:val="33"/>
          <w:szCs w:val="33"/>
        </w:rPr>
        <w:t>acaktır.</w:t>
      </w:r>
    </w:p>
    <w:p w:rsidR="0089339E" w:rsidRDefault="00D16F8B" w:rsidP="00226C44">
      <w:pPr>
        <w:pStyle w:val="Gvdemetni0"/>
        <w:shd w:val="clear" w:color="auto" w:fill="auto"/>
        <w:spacing w:before="0" w:after="302" w:line="330" w:lineRule="exact"/>
        <w:ind w:firstLine="567"/>
        <w:jc w:val="both"/>
      </w:pPr>
      <w:r>
        <w:t>Halkımıza saygı ile duyurulur</w:t>
      </w:r>
      <w:r w:rsidR="00B34166">
        <w:t xml:space="preserve">. </w:t>
      </w:r>
    </w:p>
    <w:tbl>
      <w:tblPr>
        <w:tblW w:w="8398" w:type="dxa"/>
        <w:tblInd w:w="9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6616"/>
      </w:tblGrid>
      <w:tr w:rsidR="00F25130" w:rsidRPr="00800577" w:rsidTr="00EA4296">
        <w:trPr>
          <w:trHeight w:val="43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5130" w:rsidRPr="00EA4296" w:rsidRDefault="00F25130" w:rsidP="00DB6B51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29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Tarih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5130" w:rsidRPr="00EA4296" w:rsidRDefault="00F25130" w:rsidP="00DB6B51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29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Konum</w:t>
            </w:r>
          </w:p>
        </w:tc>
      </w:tr>
      <w:tr w:rsidR="00F25130" w:rsidRPr="00800577" w:rsidTr="00EA4296">
        <w:trPr>
          <w:trHeight w:val="36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5130" w:rsidRPr="00EA4296" w:rsidRDefault="00F25130" w:rsidP="00DB6B51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296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r w:rsidR="00EA4296" w:rsidRPr="00EA4296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  <w:r w:rsidRPr="00EA4296">
              <w:rPr>
                <w:rFonts w:ascii="Calibri" w:eastAsia="Times New Roman" w:hAnsi="Calibri" w:cs="Calibri"/>
                <w:sz w:val="36"/>
                <w:szCs w:val="36"/>
              </w:rPr>
              <w:t>.</w:t>
            </w:r>
            <w:r w:rsidR="00EA4296" w:rsidRPr="00EA4296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  <w:r w:rsidRPr="00EA4296">
              <w:rPr>
                <w:rFonts w:ascii="Calibri" w:eastAsia="Times New Roman" w:hAnsi="Calibri" w:cs="Calibri"/>
                <w:sz w:val="36"/>
                <w:szCs w:val="36"/>
              </w:rPr>
              <w:t>.2019</w:t>
            </w:r>
          </w:p>
          <w:p w:rsidR="00F25130" w:rsidRPr="00EA4296" w:rsidRDefault="00F25130" w:rsidP="00DB6B51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296">
              <w:rPr>
                <w:rFonts w:ascii="Calibri" w:eastAsia="Times New Roman" w:hAnsi="Calibri" w:cs="Calibri"/>
                <w:sz w:val="36"/>
                <w:szCs w:val="36"/>
              </w:rPr>
              <w:t>10:30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5130" w:rsidRPr="00EA4296" w:rsidRDefault="00F25130" w:rsidP="00DB6B51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EA4296">
              <w:rPr>
                <w:rFonts w:ascii="Calibri" w:eastAsia="Times New Roman" w:hAnsi="Calibri" w:cs="Calibri"/>
                <w:sz w:val="36"/>
                <w:szCs w:val="36"/>
              </w:rPr>
              <w:t>Fethiye MUSKİ Hizmet Binası Toplantı Salonu</w:t>
            </w:r>
            <w:bookmarkStart w:id="1" w:name="_GoBack"/>
            <w:bookmarkEnd w:id="1"/>
          </w:p>
        </w:tc>
      </w:tr>
    </w:tbl>
    <w:p w:rsidR="00D52B6A" w:rsidRDefault="00D52B6A" w:rsidP="00F25130">
      <w:pPr>
        <w:pStyle w:val="Gvdemetni70"/>
        <w:shd w:val="clear" w:color="auto" w:fill="auto"/>
        <w:spacing w:before="0" w:after="342" w:line="330" w:lineRule="exact"/>
      </w:pPr>
    </w:p>
    <w:p w:rsidR="006F08C8" w:rsidRDefault="00D16F8B" w:rsidP="006F08C8">
      <w:pPr>
        <w:pStyle w:val="Gvdemetni0"/>
        <w:shd w:val="clear" w:color="auto" w:fill="auto"/>
        <w:tabs>
          <w:tab w:val="left" w:leader="dot" w:pos="4374"/>
        </w:tabs>
        <w:spacing w:before="0" w:line="240" w:lineRule="auto"/>
        <w:jc w:val="both"/>
      </w:pPr>
      <w:r w:rsidRPr="00D0797F">
        <w:rPr>
          <w:b/>
        </w:rPr>
        <w:t>Proje Sahibi</w:t>
      </w:r>
      <w:r w:rsidRPr="0056177C">
        <w:rPr>
          <w:b/>
        </w:rPr>
        <w:t>:</w:t>
      </w:r>
      <w:r w:rsidR="003245A8">
        <w:t xml:space="preserve"> </w:t>
      </w:r>
      <w:r w:rsidR="003245A8" w:rsidRPr="003245A8">
        <w:t>Muğla Büyükşehir Belediyesi Su ve Kanalizasyon İdaresi Genel Müdürlüğü (MUSKİ)</w:t>
      </w:r>
    </w:p>
    <w:p w:rsidR="0061578E" w:rsidRPr="00F7185B" w:rsidRDefault="0089339E" w:rsidP="00F7185B">
      <w:pPr>
        <w:pStyle w:val="AralkYok"/>
        <w:tabs>
          <w:tab w:val="left" w:pos="4678"/>
        </w:tabs>
        <w:rPr>
          <w:rFonts w:ascii="Arial" w:eastAsia="Arial" w:hAnsi="Arial" w:cs="Arial"/>
          <w:spacing w:val="-10"/>
          <w:sz w:val="33"/>
          <w:szCs w:val="33"/>
        </w:rPr>
      </w:pPr>
      <w:r w:rsidRPr="00F7185B">
        <w:rPr>
          <w:rFonts w:ascii="Arial" w:eastAsia="Arial" w:hAnsi="Arial" w:cs="Arial"/>
          <w:b/>
          <w:spacing w:val="-10"/>
          <w:sz w:val="33"/>
          <w:szCs w:val="33"/>
        </w:rPr>
        <w:t>Tel</w:t>
      </w:r>
      <w:r w:rsidR="00F7185B" w:rsidRPr="00F7185B">
        <w:rPr>
          <w:rFonts w:ascii="Arial" w:eastAsia="Arial" w:hAnsi="Arial" w:cs="Arial"/>
          <w:b/>
          <w:spacing w:val="-10"/>
          <w:sz w:val="33"/>
          <w:szCs w:val="33"/>
        </w:rPr>
        <w:t xml:space="preserve"> </w:t>
      </w:r>
      <w:r w:rsidR="00F7185B" w:rsidRPr="00F7185B">
        <w:rPr>
          <w:rFonts w:ascii="Arial" w:eastAsia="Arial" w:hAnsi="Arial" w:cs="Arial"/>
          <w:spacing w:val="-10"/>
          <w:sz w:val="33"/>
          <w:szCs w:val="33"/>
        </w:rPr>
        <w:tab/>
      </w:r>
      <w:r w:rsidR="00D16F8B" w:rsidRPr="0056177C">
        <w:rPr>
          <w:rFonts w:ascii="Arial" w:eastAsia="Arial" w:hAnsi="Arial" w:cs="Arial"/>
          <w:b/>
          <w:spacing w:val="-10"/>
          <w:sz w:val="33"/>
          <w:szCs w:val="33"/>
        </w:rPr>
        <w:t>:</w:t>
      </w:r>
      <w:r w:rsidR="00D16F8B" w:rsidRPr="00F7185B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4D5D3A">
        <w:rPr>
          <w:rFonts w:ascii="Arial" w:eastAsia="Arial" w:hAnsi="Arial" w:cs="Arial"/>
          <w:spacing w:val="-10"/>
          <w:sz w:val="33"/>
          <w:szCs w:val="33"/>
        </w:rPr>
        <w:t>(</w:t>
      </w:r>
      <w:r w:rsidR="0061578E" w:rsidRPr="00F7185B">
        <w:rPr>
          <w:rFonts w:ascii="Arial" w:eastAsia="Arial" w:hAnsi="Arial" w:cs="Arial"/>
          <w:spacing w:val="-10"/>
          <w:sz w:val="33"/>
          <w:szCs w:val="33"/>
        </w:rPr>
        <w:t>0</w:t>
      </w:r>
      <w:r w:rsidR="003245A8">
        <w:rPr>
          <w:rFonts w:ascii="Arial" w:eastAsia="Arial" w:hAnsi="Arial" w:cs="Arial"/>
          <w:spacing w:val="-10"/>
          <w:sz w:val="33"/>
          <w:szCs w:val="33"/>
        </w:rPr>
        <w:t xml:space="preserve"> 25</w:t>
      </w:r>
      <w:r w:rsidR="004D5D3A">
        <w:rPr>
          <w:rFonts w:ascii="Arial" w:eastAsia="Arial" w:hAnsi="Arial" w:cs="Arial"/>
          <w:spacing w:val="-10"/>
          <w:sz w:val="33"/>
          <w:szCs w:val="33"/>
        </w:rPr>
        <w:t xml:space="preserve">2) </w:t>
      </w:r>
      <w:r w:rsidR="00E6080D">
        <w:rPr>
          <w:rFonts w:ascii="Arial" w:eastAsia="Arial" w:hAnsi="Arial" w:cs="Arial"/>
          <w:spacing w:val="-10"/>
          <w:sz w:val="33"/>
          <w:szCs w:val="33"/>
        </w:rPr>
        <w:t>214 48 80</w:t>
      </w:r>
    </w:p>
    <w:p w:rsidR="0061578E" w:rsidRDefault="00D16F8B" w:rsidP="00F7185B">
      <w:pPr>
        <w:pStyle w:val="AralkYok"/>
        <w:tabs>
          <w:tab w:val="left" w:pos="4678"/>
        </w:tabs>
        <w:rPr>
          <w:rFonts w:ascii="Arial" w:eastAsia="Arial" w:hAnsi="Arial" w:cs="Arial"/>
          <w:spacing w:val="-10"/>
          <w:sz w:val="33"/>
          <w:szCs w:val="33"/>
        </w:rPr>
      </w:pPr>
      <w:r w:rsidRPr="00F7185B">
        <w:rPr>
          <w:rFonts w:ascii="Arial" w:eastAsia="Arial" w:hAnsi="Arial" w:cs="Arial"/>
          <w:b/>
          <w:spacing w:val="-10"/>
          <w:sz w:val="33"/>
          <w:szCs w:val="33"/>
        </w:rPr>
        <w:t>Faks</w:t>
      </w:r>
      <w:r w:rsidR="00F7185B">
        <w:rPr>
          <w:rFonts w:ascii="Arial" w:eastAsia="Arial" w:hAnsi="Arial" w:cs="Arial"/>
          <w:b/>
          <w:spacing w:val="-10"/>
          <w:sz w:val="33"/>
          <w:szCs w:val="33"/>
        </w:rPr>
        <w:tab/>
      </w:r>
      <w:r w:rsidR="00653F45" w:rsidRPr="0056177C">
        <w:rPr>
          <w:rFonts w:ascii="Arial" w:eastAsia="Arial" w:hAnsi="Arial" w:cs="Arial"/>
          <w:b/>
          <w:spacing w:val="-10"/>
          <w:sz w:val="33"/>
          <w:szCs w:val="33"/>
        </w:rPr>
        <w:t>:</w:t>
      </w:r>
      <w:r w:rsidR="00653F45" w:rsidRPr="00F7185B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4D5D3A">
        <w:rPr>
          <w:rFonts w:ascii="Arial" w:eastAsia="Arial" w:hAnsi="Arial" w:cs="Arial"/>
          <w:spacing w:val="-10"/>
          <w:sz w:val="33"/>
          <w:szCs w:val="33"/>
        </w:rPr>
        <w:t>(</w:t>
      </w:r>
      <w:r w:rsidR="0061578E" w:rsidRPr="00F7185B">
        <w:rPr>
          <w:rFonts w:ascii="Arial" w:eastAsia="Arial" w:hAnsi="Arial" w:cs="Arial"/>
          <w:spacing w:val="-10"/>
          <w:sz w:val="33"/>
          <w:szCs w:val="33"/>
        </w:rPr>
        <w:t>0</w:t>
      </w:r>
      <w:r w:rsidR="003245A8">
        <w:rPr>
          <w:rFonts w:ascii="Arial" w:eastAsia="Arial" w:hAnsi="Arial" w:cs="Arial"/>
          <w:spacing w:val="-10"/>
          <w:sz w:val="33"/>
          <w:szCs w:val="33"/>
        </w:rPr>
        <w:t xml:space="preserve"> 25</w:t>
      </w:r>
      <w:r w:rsidR="004D5D3A">
        <w:rPr>
          <w:rFonts w:ascii="Arial" w:eastAsia="Arial" w:hAnsi="Arial" w:cs="Arial"/>
          <w:spacing w:val="-10"/>
          <w:sz w:val="33"/>
          <w:szCs w:val="33"/>
        </w:rPr>
        <w:t>2)</w:t>
      </w:r>
      <w:r w:rsidR="0061578E" w:rsidRPr="00F7185B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3245A8" w:rsidRPr="003245A8">
        <w:rPr>
          <w:rFonts w:ascii="Arial" w:eastAsia="Arial" w:hAnsi="Arial" w:cs="Arial"/>
          <w:spacing w:val="-10"/>
          <w:sz w:val="33"/>
          <w:szCs w:val="33"/>
        </w:rPr>
        <w:t>21</w:t>
      </w:r>
      <w:r w:rsidR="00E6080D">
        <w:rPr>
          <w:rFonts w:ascii="Arial" w:eastAsia="Arial" w:hAnsi="Arial" w:cs="Arial"/>
          <w:spacing w:val="-10"/>
          <w:sz w:val="33"/>
          <w:szCs w:val="33"/>
        </w:rPr>
        <w:t>2</w:t>
      </w:r>
      <w:r w:rsidR="003245A8" w:rsidRPr="003245A8">
        <w:rPr>
          <w:rFonts w:ascii="Arial" w:eastAsia="Arial" w:hAnsi="Arial" w:cs="Arial"/>
          <w:spacing w:val="-10"/>
          <w:sz w:val="33"/>
          <w:szCs w:val="33"/>
        </w:rPr>
        <w:t xml:space="preserve"> 48 </w:t>
      </w:r>
      <w:r w:rsidR="003245A8">
        <w:rPr>
          <w:rFonts w:ascii="Arial" w:eastAsia="Arial" w:hAnsi="Arial" w:cs="Arial"/>
          <w:spacing w:val="-10"/>
          <w:sz w:val="33"/>
          <w:szCs w:val="33"/>
        </w:rPr>
        <w:t>8</w:t>
      </w:r>
      <w:r w:rsidR="00E6080D">
        <w:rPr>
          <w:rFonts w:ascii="Arial" w:eastAsia="Arial" w:hAnsi="Arial" w:cs="Arial"/>
          <w:spacing w:val="-10"/>
          <w:sz w:val="33"/>
          <w:szCs w:val="33"/>
        </w:rPr>
        <w:t>0</w:t>
      </w:r>
    </w:p>
    <w:p w:rsidR="00EA4296" w:rsidRDefault="00EA4296" w:rsidP="00F7185B">
      <w:pPr>
        <w:pStyle w:val="AralkYok"/>
        <w:tabs>
          <w:tab w:val="left" w:pos="4678"/>
        </w:tabs>
        <w:rPr>
          <w:rFonts w:ascii="Arial" w:eastAsia="Arial" w:hAnsi="Arial" w:cs="Arial"/>
          <w:spacing w:val="-10"/>
          <w:sz w:val="33"/>
          <w:szCs w:val="33"/>
        </w:rPr>
      </w:pPr>
    </w:p>
    <w:p w:rsidR="00EA4296" w:rsidRPr="00F7185B" w:rsidRDefault="00EA4296" w:rsidP="00F7185B">
      <w:pPr>
        <w:pStyle w:val="AralkYok"/>
        <w:tabs>
          <w:tab w:val="left" w:pos="4678"/>
        </w:tabs>
        <w:rPr>
          <w:rFonts w:ascii="Arial" w:eastAsia="Arial" w:hAnsi="Arial" w:cs="Arial"/>
          <w:b/>
          <w:spacing w:val="-10"/>
          <w:sz w:val="33"/>
          <w:szCs w:val="33"/>
        </w:rPr>
      </w:pPr>
    </w:p>
    <w:p w:rsidR="006F08C8" w:rsidRDefault="00D16F8B" w:rsidP="006F08C8">
      <w:pPr>
        <w:pStyle w:val="Gvdemetni70"/>
        <w:rPr>
          <w:b w:val="0"/>
        </w:rPr>
      </w:pPr>
      <w:r>
        <w:t>Ç</w:t>
      </w:r>
      <w:r w:rsidR="00EA4296">
        <w:t>S</w:t>
      </w:r>
      <w:r>
        <w:t>ED Raporunu Hazırlayan Kuruluş:</w:t>
      </w:r>
      <w:r w:rsidR="00D0797F" w:rsidRPr="00D0797F">
        <w:rPr>
          <w:b w:val="0"/>
        </w:rPr>
        <w:t xml:space="preserve"> </w:t>
      </w:r>
      <w:r w:rsidR="00E6080D" w:rsidRPr="00E6080D">
        <w:rPr>
          <w:b w:val="0"/>
        </w:rPr>
        <w:t>Çınar Müh. Müş. A.Ş.</w:t>
      </w:r>
    </w:p>
    <w:p w:rsidR="0006224C" w:rsidRDefault="00832DD0" w:rsidP="00832DD0">
      <w:pPr>
        <w:pStyle w:val="AralkYok"/>
        <w:tabs>
          <w:tab w:val="left" w:pos="4678"/>
        </w:tabs>
        <w:rPr>
          <w:rFonts w:ascii="Arial" w:eastAsia="Arial" w:hAnsi="Arial" w:cs="Arial"/>
          <w:b/>
          <w:spacing w:val="-10"/>
          <w:sz w:val="33"/>
          <w:szCs w:val="33"/>
        </w:rPr>
      </w:pPr>
      <w:r w:rsidRPr="000850A2">
        <w:rPr>
          <w:rFonts w:ascii="Arial" w:eastAsia="Arial" w:hAnsi="Arial" w:cs="Arial"/>
          <w:b/>
          <w:spacing w:val="-10"/>
          <w:sz w:val="33"/>
          <w:szCs w:val="33"/>
        </w:rPr>
        <w:t>Tel</w:t>
      </w:r>
      <w:r w:rsidRPr="000850A2">
        <w:rPr>
          <w:rFonts w:ascii="Arial" w:eastAsia="Arial" w:hAnsi="Arial" w:cs="Arial"/>
          <w:b/>
          <w:spacing w:val="-10"/>
          <w:sz w:val="33"/>
          <w:szCs w:val="33"/>
        </w:rPr>
        <w:tab/>
        <w:t>:</w:t>
      </w:r>
      <w:r w:rsidRPr="000850A2">
        <w:rPr>
          <w:rFonts w:ascii="Arial" w:eastAsia="Arial" w:hAnsi="Arial" w:cs="Arial"/>
          <w:spacing w:val="-10"/>
          <w:sz w:val="33"/>
          <w:szCs w:val="33"/>
        </w:rPr>
        <w:t xml:space="preserve"> </w:t>
      </w:r>
      <w:r w:rsidR="00E6080D">
        <w:rPr>
          <w:rFonts w:ascii="Arial" w:eastAsia="Arial" w:hAnsi="Arial" w:cs="Arial"/>
          <w:spacing w:val="-10"/>
          <w:sz w:val="33"/>
          <w:szCs w:val="33"/>
        </w:rPr>
        <w:t xml:space="preserve">(0 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>312</w:t>
      </w:r>
      <w:r w:rsidR="00E6080D">
        <w:rPr>
          <w:rFonts w:ascii="Arial" w:eastAsia="Arial" w:hAnsi="Arial" w:cs="Arial"/>
          <w:spacing w:val="-10"/>
          <w:sz w:val="33"/>
          <w:szCs w:val="33"/>
        </w:rPr>
        <w:t>)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 xml:space="preserve"> 472 38 39</w:t>
      </w:r>
    </w:p>
    <w:p w:rsidR="002134E0" w:rsidRPr="002134E0" w:rsidRDefault="00832DD0" w:rsidP="00832DD0">
      <w:pPr>
        <w:pStyle w:val="AralkYok"/>
        <w:tabs>
          <w:tab w:val="left" w:pos="4678"/>
        </w:tabs>
        <w:rPr>
          <w:rFonts w:ascii="Arial" w:eastAsia="Arial" w:hAnsi="Arial" w:cs="Arial"/>
          <w:spacing w:val="-10"/>
          <w:sz w:val="33"/>
          <w:szCs w:val="33"/>
        </w:rPr>
      </w:pPr>
      <w:r w:rsidRPr="000850A2">
        <w:rPr>
          <w:rFonts w:ascii="Arial" w:eastAsia="Arial" w:hAnsi="Arial" w:cs="Arial"/>
          <w:b/>
          <w:spacing w:val="-10"/>
          <w:sz w:val="33"/>
          <w:szCs w:val="33"/>
        </w:rPr>
        <w:t>Faks</w:t>
      </w:r>
      <w:r w:rsidRPr="000850A2">
        <w:rPr>
          <w:rFonts w:ascii="Arial" w:eastAsia="Arial" w:hAnsi="Arial" w:cs="Arial"/>
          <w:b/>
          <w:spacing w:val="-10"/>
          <w:sz w:val="33"/>
          <w:szCs w:val="33"/>
        </w:rPr>
        <w:tab/>
        <w:t>:</w:t>
      </w:r>
      <w:r w:rsidRPr="000850A2">
        <w:rPr>
          <w:rFonts w:ascii="Arial" w:eastAsia="Arial" w:hAnsi="Arial" w:cs="Arial"/>
          <w:spacing w:val="-10"/>
          <w:sz w:val="33"/>
          <w:szCs w:val="33"/>
        </w:rPr>
        <w:t xml:space="preserve"> (0 </w:t>
      </w:r>
      <w:r w:rsidR="00E6080D">
        <w:rPr>
          <w:rFonts w:ascii="Arial" w:eastAsia="Arial" w:hAnsi="Arial" w:cs="Arial"/>
          <w:spacing w:val="-10"/>
          <w:sz w:val="33"/>
          <w:szCs w:val="33"/>
        </w:rPr>
        <w:t>31</w:t>
      </w:r>
      <w:r w:rsidRPr="000850A2">
        <w:rPr>
          <w:rFonts w:ascii="Arial" w:eastAsia="Arial" w:hAnsi="Arial" w:cs="Arial"/>
          <w:spacing w:val="-10"/>
          <w:sz w:val="33"/>
          <w:szCs w:val="33"/>
        </w:rPr>
        <w:t xml:space="preserve">2) </w:t>
      </w:r>
      <w:r w:rsidR="00E6080D" w:rsidRPr="00E6080D">
        <w:rPr>
          <w:rFonts w:ascii="Arial" w:eastAsia="Arial" w:hAnsi="Arial" w:cs="Arial"/>
          <w:spacing w:val="-10"/>
          <w:sz w:val="33"/>
          <w:szCs w:val="33"/>
        </w:rPr>
        <w:t>472 39 33</w:t>
      </w:r>
    </w:p>
    <w:sectPr w:rsidR="002134E0" w:rsidRPr="002134E0" w:rsidSect="002134E0">
      <w:type w:val="continuous"/>
      <w:pgSz w:w="11909" w:h="16838"/>
      <w:pgMar w:top="993" w:right="642" w:bottom="426" w:left="642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D6" w:rsidRDefault="00760CD6">
      <w:r>
        <w:separator/>
      </w:r>
    </w:p>
  </w:endnote>
  <w:endnote w:type="continuationSeparator" w:id="0">
    <w:p w:rsidR="00760CD6" w:rsidRDefault="0076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D6" w:rsidRDefault="00760CD6"/>
  </w:footnote>
  <w:footnote w:type="continuationSeparator" w:id="0">
    <w:p w:rsidR="00760CD6" w:rsidRDefault="00760C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5"/>
    <w:rsid w:val="0003221C"/>
    <w:rsid w:val="0006224C"/>
    <w:rsid w:val="00062704"/>
    <w:rsid w:val="000850A2"/>
    <w:rsid w:val="000C0D37"/>
    <w:rsid w:val="00141135"/>
    <w:rsid w:val="00213138"/>
    <w:rsid w:val="002134E0"/>
    <w:rsid w:val="00226C44"/>
    <w:rsid w:val="00285AB3"/>
    <w:rsid w:val="002E5B23"/>
    <w:rsid w:val="00304894"/>
    <w:rsid w:val="003245A8"/>
    <w:rsid w:val="0034634E"/>
    <w:rsid w:val="00364AD8"/>
    <w:rsid w:val="003D45C0"/>
    <w:rsid w:val="003F5981"/>
    <w:rsid w:val="00450205"/>
    <w:rsid w:val="0045679A"/>
    <w:rsid w:val="004609EE"/>
    <w:rsid w:val="004A3E40"/>
    <w:rsid w:val="004D5D3A"/>
    <w:rsid w:val="0056177C"/>
    <w:rsid w:val="0061578E"/>
    <w:rsid w:val="00616335"/>
    <w:rsid w:val="006305C3"/>
    <w:rsid w:val="00653F45"/>
    <w:rsid w:val="00663C1F"/>
    <w:rsid w:val="006B47FE"/>
    <w:rsid w:val="006D2916"/>
    <w:rsid w:val="006D6062"/>
    <w:rsid w:val="006F08C8"/>
    <w:rsid w:val="00760CD6"/>
    <w:rsid w:val="007734FE"/>
    <w:rsid w:val="007B4062"/>
    <w:rsid w:val="007C00E1"/>
    <w:rsid w:val="00832DD0"/>
    <w:rsid w:val="00871DE4"/>
    <w:rsid w:val="0089339E"/>
    <w:rsid w:val="008A5094"/>
    <w:rsid w:val="008C590C"/>
    <w:rsid w:val="008C6E36"/>
    <w:rsid w:val="008D5F79"/>
    <w:rsid w:val="009639EF"/>
    <w:rsid w:val="00A40C56"/>
    <w:rsid w:val="00A47EB2"/>
    <w:rsid w:val="00A5551E"/>
    <w:rsid w:val="00A83922"/>
    <w:rsid w:val="00AD09EB"/>
    <w:rsid w:val="00B16107"/>
    <w:rsid w:val="00B34166"/>
    <w:rsid w:val="00B777C4"/>
    <w:rsid w:val="00BB4DC0"/>
    <w:rsid w:val="00BD2F85"/>
    <w:rsid w:val="00BD6553"/>
    <w:rsid w:val="00BF5909"/>
    <w:rsid w:val="00C65408"/>
    <w:rsid w:val="00CB1768"/>
    <w:rsid w:val="00CD46B6"/>
    <w:rsid w:val="00CE5EDF"/>
    <w:rsid w:val="00D0797F"/>
    <w:rsid w:val="00D16F8B"/>
    <w:rsid w:val="00D52B6A"/>
    <w:rsid w:val="00D54C5C"/>
    <w:rsid w:val="00D601CD"/>
    <w:rsid w:val="00D8012C"/>
    <w:rsid w:val="00DA2DAC"/>
    <w:rsid w:val="00DB1917"/>
    <w:rsid w:val="00DB6446"/>
    <w:rsid w:val="00E6080D"/>
    <w:rsid w:val="00EA4296"/>
    <w:rsid w:val="00ED15DC"/>
    <w:rsid w:val="00F25130"/>
    <w:rsid w:val="00F35A82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F63241-D20C-4BF4-9D6E-0C992AC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bilgiveyaaltbilgi1">
    <w:name w:val="Üst bilgi veya alt bilgi"/>
    <w:basedOn w:val="stbilgiveyaaltbilgi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-1ptbolukbraklyor">
    <w:name w:val="Gövde metni (2) + -1 pt boşluk bırakılıyor"/>
    <w:basedOn w:val="Gvdemetn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Gvdemetni7">
    <w:name w:val="Gövde metni (7)_"/>
    <w:basedOn w:val="VarsaylanParagrafYazTipi"/>
    <w:link w:val="Gvdemetni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37" w:lineRule="exac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440" w:line="0" w:lineRule="atLeast"/>
    </w:pPr>
    <w:rPr>
      <w:spacing w:val="-10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440" w:line="0" w:lineRule="atLeast"/>
    </w:pPr>
    <w:rPr>
      <w:rFonts w:ascii="Constantia" w:eastAsia="Constantia" w:hAnsi="Constantia" w:cs="Constantia"/>
      <w:spacing w:val="20"/>
      <w:sz w:val="16"/>
      <w:szCs w:val="1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60" w:line="148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60" w:after="54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40" w:after="54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37"/>
      <w:szCs w:val="3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line="364" w:lineRule="exact"/>
    </w:pPr>
    <w:rPr>
      <w:rFonts w:ascii="Arial" w:eastAsia="Arial" w:hAnsi="Arial" w:cs="Arial"/>
      <w:spacing w:val="-10"/>
      <w:sz w:val="33"/>
      <w:szCs w:val="33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before="300" w:after="420" w:line="0" w:lineRule="atLeast"/>
      <w:jc w:val="both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1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166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D60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606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D60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6062"/>
    <w:rPr>
      <w:color w:val="000000"/>
    </w:rPr>
  </w:style>
  <w:style w:type="paragraph" w:styleId="AralkYok">
    <w:name w:val="No Spacing"/>
    <w:uiPriority w:val="1"/>
    <w:qFormat/>
    <w:rsid w:val="00F718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8764-98D4-4E1C-834F-0A600E47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/>
      <vt:lpstr>DUYURU</vt:lpstr>
      <vt:lpstr>(Çevresel ve Sosyal Etki Değerlendirmesi) ÇSED ve (Çevresel ve Sosyal Yönetim Pl</vt:lpstr>
      <vt:lpstr>Halkın Katılımı Toplantısı</vt:lpstr>
    </vt:vector>
  </TitlesOfParts>
  <Company>-==-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Can helvacıkara</cp:lastModifiedBy>
  <cp:revision>4</cp:revision>
  <cp:lastPrinted>2015-05-20T13:13:00Z</cp:lastPrinted>
  <dcterms:created xsi:type="dcterms:W3CDTF">2019-07-01T08:22:00Z</dcterms:created>
  <dcterms:modified xsi:type="dcterms:W3CDTF">2019-12-17T10:21:00Z</dcterms:modified>
</cp:coreProperties>
</file>